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pStyle w:val="3"/>
        <w:pageBreakBefore w:val="0"/>
        <w:kinsoku/>
        <w:wordWrap/>
        <w:overflowPunct/>
        <w:topLinePunct w:val="0"/>
        <w:autoSpaceDE/>
        <w:autoSpaceDN/>
        <w:bidi w:val="0"/>
        <w:adjustRightInd/>
        <w:spacing w:line="560" w:lineRule="exact"/>
        <w:jc w:val="center"/>
      </w:pPr>
      <w:r>
        <w:rPr>
          <w:rFonts w:hint="eastAsia" w:ascii="楷体_GB2312" w:hAnsi="楷体_GB2312" w:eastAsia="楷体_GB2312" w:cs="楷体_GB2312"/>
          <w:sz w:val="32"/>
          <w:szCs w:val="32"/>
          <w:lang w:val="en-US" w:eastAsia="zh-CN"/>
        </w:rPr>
        <w:t>特色商业区党组书记、主任   李远哲</w:t>
      </w:r>
    </w:p>
    <w:p>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2"/>
          <w:sz w:val="32"/>
          <w:szCs w:val="32"/>
          <w:shd w:val="clear" w:color="auto" w:fill="FFFFFF"/>
          <w:lang w:val="en-US" w:eastAsia="zh-CN" w:bidi="ar-SA"/>
        </w:rPr>
      </w:pPr>
      <w:r>
        <w:rPr>
          <w:rFonts w:hint="eastAsia" w:ascii="仿宋_GB2312" w:hAnsi="仿宋_GB2312" w:eastAsia="仿宋_GB2312" w:cs="仿宋_GB2312"/>
          <w:color w:val="000000"/>
          <w:kern w:val="2"/>
          <w:sz w:val="32"/>
          <w:szCs w:val="32"/>
          <w:shd w:val="clear" w:color="auto" w:fill="FFFFFF"/>
          <w:lang w:val="en-US" w:eastAsia="zh-CN" w:bidi="ar-SA"/>
        </w:rPr>
        <w:t>2023年，在县委、县政府的坚强领导下，在县委全面依法治县委员会的大力指导下，本人深入领会、切实贯彻习近平法治思想，积极履行推进法治建设第一责任人职责，将法治建设与特色商业区工作相结合，有序推动我中心法治建设工作健康发展。现将本人一年来履行法治建设第一责任人职责情况报告如下：</w:t>
      </w:r>
    </w:p>
    <w:p>
      <w:pPr>
        <w:pStyle w:val="10"/>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kern w:val="2"/>
          <w:sz w:val="32"/>
          <w:szCs w:val="32"/>
          <w:shd w:val="clear" w:color="auto" w:fill="FFFFFF"/>
          <w:lang w:val="en-US" w:eastAsia="zh-CN" w:bidi="ar-SA"/>
        </w:rPr>
      </w:pPr>
      <w:r>
        <w:rPr>
          <w:rFonts w:hint="eastAsia" w:ascii="黑体" w:hAnsi="黑体" w:eastAsia="黑体" w:cs="黑体"/>
          <w:color w:val="000000"/>
          <w:kern w:val="2"/>
          <w:sz w:val="32"/>
          <w:szCs w:val="32"/>
          <w:shd w:val="clear" w:color="auto" w:fill="FFFFFF"/>
          <w:lang w:val="en-US" w:eastAsia="zh-CN" w:bidi="ar-SA"/>
        </w:rPr>
        <w:t>一、履职情况</w:t>
      </w:r>
    </w:p>
    <w:p>
      <w:pPr>
        <w:pStyle w:val="10"/>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kern w:val="2"/>
          <w:sz w:val="32"/>
          <w:szCs w:val="32"/>
          <w:shd w:val="clear" w:color="auto" w:fill="FFFFFF"/>
          <w:lang w:val="en-US" w:eastAsia="zh-CN" w:bidi="ar-SA"/>
        </w:rPr>
      </w:pPr>
      <w:r>
        <w:rPr>
          <w:rFonts w:hint="eastAsia" w:ascii="仿宋_GB2312" w:hAnsi="仿宋_GB2312" w:eastAsia="仿宋_GB2312" w:cs="仿宋_GB2312"/>
          <w:color w:val="000000"/>
          <w:kern w:val="2"/>
          <w:sz w:val="32"/>
          <w:szCs w:val="32"/>
          <w:shd w:val="clear" w:color="auto" w:fill="FFFFFF"/>
          <w:lang w:val="en-US" w:eastAsia="zh-CN" w:bidi="ar-SA"/>
        </w:rPr>
        <w:t>（一）坚持高站位，加强法治建设组织领导</w:t>
      </w:r>
    </w:p>
    <w:p>
      <w:pPr>
        <w:pStyle w:val="10"/>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kern w:val="2"/>
          <w:sz w:val="32"/>
          <w:szCs w:val="32"/>
          <w:shd w:val="clear" w:color="auto" w:fill="FFFFFF"/>
          <w:lang w:val="en-US" w:eastAsia="zh-CN" w:bidi="ar-SA"/>
        </w:rPr>
      </w:pPr>
      <w:r>
        <w:rPr>
          <w:rFonts w:hint="eastAsia" w:ascii="仿宋_GB2312" w:hAnsi="仿宋_GB2312" w:eastAsia="仿宋_GB2312" w:cs="仿宋_GB2312"/>
          <w:color w:val="000000"/>
          <w:kern w:val="2"/>
          <w:sz w:val="32"/>
          <w:szCs w:val="32"/>
          <w:shd w:val="clear" w:color="auto" w:fill="FFFFFF"/>
          <w:lang w:val="en-US" w:eastAsia="zh-CN" w:bidi="ar-SA"/>
        </w:rPr>
        <w:t>一是建立法治建设领导机制，加强组织领导。成立了以我为组长、党组成员为副组长、各股室负责人为成员的法治建设领导小组，定期召开会议，研究部署法治建设工作。我坚持对法治建设重要工作亲自部署、重大问题亲自过问、重点环节亲自协调、重要任务亲自督办，统筹推进法治建设工作各项事务，切实形成了主要领导负责抓，分管领导具体抓，确保工作有人抓、有人管、有人负责的法治建设工作格局。</w:t>
      </w:r>
    </w:p>
    <w:p>
      <w:pPr>
        <w:pStyle w:val="10"/>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kern w:val="2"/>
          <w:sz w:val="32"/>
          <w:szCs w:val="32"/>
          <w:shd w:val="clear" w:color="auto" w:fill="FFFFFF"/>
          <w:lang w:val="en-US" w:eastAsia="zh-CN" w:bidi="ar-SA"/>
        </w:rPr>
      </w:pPr>
      <w:r>
        <w:rPr>
          <w:rFonts w:hint="eastAsia" w:ascii="仿宋_GB2312" w:hAnsi="仿宋_GB2312" w:eastAsia="仿宋_GB2312" w:cs="仿宋_GB2312"/>
          <w:color w:val="000000"/>
          <w:kern w:val="2"/>
          <w:sz w:val="32"/>
          <w:szCs w:val="32"/>
          <w:shd w:val="clear" w:color="auto" w:fill="FFFFFF"/>
          <w:lang w:val="en-US" w:eastAsia="zh-CN" w:bidi="ar-SA"/>
        </w:rPr>
        <w:t>二是明确目标任务，强化法治责任保障。年初即研究制定了《特色商业区管理服务中心2023年度法治政府建设工作计划》、《特色商业区管理服务中心2023年度法治政府建设工作方案》，有计划、有步骤、有重点地推进法治政府建设工作。同时，把法治建设经费纳入财政预算，不断加大投入力度，保障法治建设工作的顺利开展。</w:t>
      </w:r>
    </w:p>
    <w:p>
      <w:pPr>
        <w:pStyle w:val="10"/>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kern w:val="2"/>
          <w:sz w:val="32"/>
          <w:szCs w:val="32"/>
          <w:shd w:val="clear" w:color="auto" w:fill="FFFFFF"/>
          <w:lang w:val="en-US" w:eastAsia="zh-CN" w:bidi="ar-SA"/>
        </w:rPr>
      </w:pPr>
      <w:r>
        <w:rPr>
          <w:rFonts w:hint="eastAsia" w:ascii="仿宋_GB2312" w:hAnsi="仿宋_GB2312" w:eastAsia="仿宋_GB2312" w:cs="仿宋_GB2312"/>
          <w:color w:val="000000"/>
          <w:kern w:val="2"/>
          <w:sz w:val="32"/>
          <w:szCs w:val="32"/>
          <w:shd w:val="clear" w:color="auto" w:fill="FFFFFF"/>
          <w:lang w:val="en-US" w:eastAsia="zh-CN" w:bidi="ar-SA"/>
        </w:rPr>
        <w:t>三是发挥示范作用，带头学法守法用法。作为领导干部，我牢固树立社会主义法治信仰，坚持做带头学法、克己守法、规范用法的先锋和表率。按照“学懂、弄通、做实”要求，一年来我认真学习领会习近平总书记关于全面推进依法治国的重要精神和习近平新时代中国特色社会主义思想有关法治建设的战略部署，深入学习《中国共产党廉洁自律准则》《中国共产党纪律处分条例》等党内法规、《宪法》《民法典》等国家基础法律法规以及</w:t>
      </w:r>
      <w:r>
        <w:rPr>
          <w:rFonts w:hint="eastAsia" w:ascii="仿宋_GB2312" w:hAnsi="仿宋_GB2312" w:eastAsia="仿宋_GB2312" w:cs="仿宋_GB2312"/>
          <w:b w:val="0"/>
          <w:bCs w:val="0"/>
          <w:sz w:val="32"/>
          <w:szCs w:val="32"/>
          <w:lang w:eastAsia="zh-CN"/>
        </w:rPr>
        <w:t>《平顶山市优化营商环境条例》</w:t>
      </w:r>
      <w:r>
        <w:rPr>
          <w:rFonts w:hint="eastAsia" w:ascii="仿宋_GB2312" w:hAnsi="仿宋_GB2312" w:eastAsia="仿宋_GB2312" w:cs="仿宋_GB2312"/>
          <w:color w:val="000000"/>
          <w:kern w:val="2"/>
          <w:sz w:val="32"/>
          <w:szCs w:val="32"/>
          <w:shd w:val="clear" w:color="auto" w:fill="FFFFFF"/>
          <w:lang w:val="en-US" w:eastAsia="zh-CN" w:bidi="ar-SA"/>
        </w:rPr>
        <w:t>等与园区业务紧密相关的法律法规，带头参加</w:t>
      </w:r>
      <w:r>
        <w:rPr>
          <w:rFonts w:hint="eastAsia" w:ascii="仿宋_GB2312" w:hAnsi="仿宋_GB2312" w:eastAsia="仿宋_GB2312" w:cs="仿宋_GB2312"/>
          <w:sz w:val="32"/>
          <w:szCs w:val="32"/>
          <w:shd w:val="clear" w:color="auto" w:fill="FFFFFF"/>
          <w:lang w:val="en-US" w:eastAsia="zh-CN"/>
        </w:rPr>
        <w:t>《</w:t>
      </w:r>
      <w:r>
        <w:rPr>
          <w:rFonts w:hint="eastAsia" w:ascii="仿宋_GB2312" w:hAnsi="仿宋_GB2312" w:eastAsia="仿宋_GB2312" w:cs="仿宋_GB2312"/>
          <w:b w:val="0"/>
          <w:bCs w:val="0"/>
          <w:sz w:val="32"/>
          <w:szCs w:val="32"/>
          <w:lang w:val="en-US" w:eastAsia="zh-CN"/>
        </w:rPr>
        <w:t>民法典》、</w:t>
      </w:r>
      <w:r>
        <w:rPr>
          <w:rFonts w:hint="eastAsia" w:ascii="仿宋_GB2312" w:hAnsi="仿宋_GB2312" w:eastAsia="仿宋_GB2312" w:cs="仿宋_GB2312"/>
          <w:sz w:val="32"/>
          <w:szCs w:val="32"/>
          <w:shd w:val="clear" w:color="auto" w:fill="FFFFFF"/>
          <w:lang w:val="en-US" w:eastAsia="zh-CN"/>
        </w:rPr>
        <w:t>《刑法》、</w:t>
      </w:r>
      <w:r>
        <w:rPr>
          <w:rFonts w:hint="eastAsia" w:ascii="仿宋_GB2312" w:hAnsi="仿宋_GB2312" w:eastAsia="仿宋_GB2312" w:cs="仿宋_GB2312"/>
          <w:b w:val="0"/>
          <w:bCs w:val="0"/>
          <w:sz w:val="32"/>
          <w:szCs w:val="32"/>
          <w:lang w:val="en-US" w:eastAsia="zh-CN"/>
        </w:rPr>
        <w:t>党内条例等法律法规知识线上答题活动</w:t>
      </w:r>
      <w:r>
        <w:rPr>
          <w:rFonts w:hint="eastAsia" w:ascii="仿宋_GB2312" w:hAnsi="仿宋_GB2312" w:eastAsia="仿宋_GB2312" w:cs="仿宋_GB2312"/>
          <w:color w:val="000000"/>
          <w:kern w:val="2"/>
          <w:sz w:val="32"/>
          <w:szCs w:val="32"/>
          <w:shd w:val="clear" w:color="auto" w:fill="FFFFFF"/>
          <w:lang w:val="en-US" w:eastAsia="zh-CN" w:bidi="ar-SA"/>
        </w:rPr>
        <w:t>，为推进法治建设打牢法律理论基础。</w:t>
      </w:r>
    </w:p>
    <w:p>
      <w:pPr>
        <w:pStyle w:val="10"/>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kern w:val="2"/>
          <w:sz w:val="32"/>
          <w:szCs w:val="32"/>
          <w:shd w:val="clear" w:color="auto" w:fill="FFFFFF"/>
          <w:lang w:val="en-US" w:eastAsia="zh-CN" w:bidi="ar-SA"/>
        </w:rPr>
      </w:pPr>
      <w:r>
        <w:rPr>
          <w:rFonts w:hint="eastAsia" w:ascii="仿宋_GB2312" w:hAnsi="仿宋_GB2312" w:eastAsia="仿宋_GB2312" w:cs="仿宋_GB2312"/>
          <w:color w:val="000000"/>
          <w:kern w:val="2"/>
          <w:sz w:val="32"/>
          <w:szCs w:val="32"/>
          <w:shd w:val="clear" w:color="auto" w:fill="FFFFFF"/>
          <w:lang w:val="en-US" w:eastAsia="zh-CN" w:bidi="ar-SA"/>
        </w:rPr>
        <w:t>（二）坚持高标准、规范决策，推进依法行政</w:t>
      </w:r>
    </w:p>
    <w:p>
      <w:pPr>
        <w:pStyle w:val="10"/>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kern w:val="2"/>
          <w:sz w:val="32"/>
          <w:szCs w:val="32"/>
          <w:shd w:val="clear" w:color="auto" w:fill="FFFFFF"/>
          <w:lang w:val="en-US" w:eastAsia="zh-CN" w:bidi="ar-SA"/>
        </w:rPr>
      </w:pPr>
      <w:r>
        <w:rPr>
          <w:rFonts w:hint="eastAsia" w:ascii="仿宋_GB2312" w:hAnsi="仿宋_GB2312" w:eastAsia="仿宋_GB2312" w:cs="仿宋_GB2312"/>
          <w:color w:val="000000"/>
          <w:kern w:val="2"/>
          <w:sz w:val="32"/>
          <w:szCs w:val="32"/>
          <w:shd w:val="clear" w:color="auto" w:fill="FFFFFF"/>
          <w:lang w:val="en-US" w:eastAsia="zh-CN" w:bidi="ar-SA"/>
        </w:rPr>
        <w:t>一是严格依法依规决策，执行重大决策法定程序。坚持民主集中制，严格执行“三重一大”事项议事规则和决策程序，对重大事项决策、重要项目安排、大额资金的使用，都在充分论证评估、听取党员干部意见的基础上，经集体讨论研究后实施，不搞一言堂。</w:t>
      </w:r>
    </w:p>
    <w:p>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2"/>
          <w:sz w:val="32"/>
          <w:szCs w:val="32"/>
          <w:shd w:val="clear" w:color="auto" w:fill="FFFFFF"/>
          <w:lang w:val="en-US" w:eastAsia="zh-CN" w:bidi="ar-SA"/>
        </w:rPr>
      </w:pPr>
      <w:r>
        <w:rPr>
          <w:rFonts w:hint="eastAsia" w:ascii="仿宋_GB2312" w:hAnsi="仿宋_GB2312" w:eastAsia="仿宋_GB2312" w:cs="仿宋_GB2312"/>
          <w:color w:val="000000"/>
          <w:kern w:val="2"/>
          <w:sz w:val="32"/>
          <w:szCs w:val="32"/>
          <w:shd w:val="clear" w:color="auto" w:fill="FFFFFF"/>
          <w:lang w:val="en-US" w:eastAsia="zh-CN" w:bidi="ar-SA"/>
        </w:rPr>
        <w:t>二是深入推进政务公开，促进权力在阳光下运行。认真贯彻实施《政府信息公开条例》，进一步落实决策公开、执行公开、管理公开、服务公开、结果公开的“五公开”要求。</w:t>
      </w:r>
    </w:p>
    <w:p>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2"/>
          <w:sz w:val="32"/>
          <w:szCs w:val="32"/>
          <w:shd w:val="clear" w:color="auto" w:fill="FFFFFF"/>
          <w:lang w:val="en-US" w:eastAsia="zh-CN" w:bidi="ar-SA"/>
        </w:rPr>
      </w:pPr>
      <w:r>
        <w:rPr>
          <w:rFonts w:hint="eastAsia" w:ascii="仿宋_GB2312" w:hAnsi="仿宋_GB2312" w:eastAsia="仿宋_GB2312" w:cs="仿宋_GB2312"/>
          <w:color w:val="000000"/>
          <w:kern w:val="2"/>
          <w:sz w:val="32"/>
          <w:szCs w:val="32"/>
          <w:shd w:val="clear" w:color="auto" w:fill="FFFFFF"/>
          <w:lang w:val="en-US" w:eastAsia="zh-CN" w:bidi="ar-SA"/>
        </w:rPr>
        <w:t xml:space="preserve"> （三）加强法治宣传教育</w:t>
      </w:r>
    </w:p>
    <w:p>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color w:val="000000"/>
          <w:kern w:val="2"/>
          <w:sz w:val="32"/>
          <w:szCs w:val="32"/>
          <w:shd w:val="clear" w:color="auto" w:fill="FFFFFF"/>
          <w:lang w:val="en-US" w:eastAsia="zh-CN" w:bidi="ar-SA"/>
        </w:rPr>
        <w:t>我注重加强法治宣传教育，组织开展了“民法典宣传月”、“营商环境宣传月”、“宪法宣传周”等系列宣传活动，增强了全体党员干部的法治意识和法治观念。同时，通过开展“法律进企业”等活动，为企业提供了优质的法律服务，促进了企业依法经营。</w:t>
      </w:r>
    </w:p>
    <w:p>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kern w:val="2"/>
          <w:sz w:val="32"/>
          <w:szCs w:val="32"/>
          <w:shd w:val="clear" w:color="auto" w:fill="FFFFFF"/>
          <w:lang w:val="en-US" w:eastAsia="zh-CN" w:bidi="ar-SA"/>
        </w:rPr>
      </w:pPr>
      <w:r>
        <w:rPr>
          <w:rFonts w:hint="eastAsia" w:ascii="黑体" w:hAnsi="黑体" w:eastAsia="黑体" w:cs="黑体"/>
          <w:color w:val="000000"/>
          <w:kern w:val="2"/>
          <w:sz w:val="32"/>
          <w:szCs w:val="32"/>
          <w:shd w:val="clear" w:color="auto" w:fill="FFFFFF"/>
          <w:lang w:val="en-US" w:eastAsia="zh-CN" w:bidi="ar-SA"/>
        </w:rPr>
        <w:t>二、存在的问题</w:t>
      </w:r>
    </w:p>
    <w:p>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2"/>
          <w:sz w:val="32"/>
          <w:szCs w:val="32"/>
          <w:shd w:val="clear" w:color="auto" w:fill="FFFFFF"/>
          <w:lang w:val="en-US" w:eastAsia="zh-CN" w:bidi="ar-SA"/>
        </w:rPr>
      </w:pPr>
      <w:r>
        <w:rPr>
          <w:rFonts w:hint="eastAsia" w:ascii="仿宋_GB2312" w:hAnsi="仿宋_GB2312" w:eastAsia="仿宋_GB2312" w:cs="仿宋_GB2312"/>
          <w:color w:val="000000"/>
          <w:kern w:val="2"/>
          <w:sz w:val="32"/>
          <w:szCs w:val="32"/>
          <w:shd w:val="clear" w:color="auto" w:fill="FFFFFF"/>
          <w:lang w:val="en-US" w:eastAsia="zh-CN" w:bidi="ar-SA"/>
        </w:rPr>
        <w:t>虽然我们在法治建设方面取得了一定的成绩，但也存在一些问题和不足。一是部分党员干部的法治意识和法治观念还有待提高；二是法治宣传教育的形式和内容还需要进一步创新和丰富。</w:t>
      </w:r>
    </w:p>
    <w:p>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2"/>
          <w:sz w:val="32"/>
          <w:szCs w:val="32"/>
          <w:shd w:val="clear" w:color="auto" w:fill="FFFFFF"/>
          <w:lang w:val="en-US" w:eastAsia="zh-CN" w:bidi="ar-SA"/>
        </w:rPr>
      </w:pPr>
      <w:r>
        <w:rPr>
          <w:rFonts w:hint="eastAsia" w:ascii="仿宋_GB2312" w:hAnsi="仿宋_GB2312" w:eastAsia="仿宋_GB2312" w:cs="仿宋_GB2312"/>
          <w:color w:val="000000"/>
          <w:kern w:val="2"/>
          <w:sz w:val="32"/>
          <w:szCs w:val="32"/>
          <w:shd w:val="clear" w:color="auto" w:fill="FFFFFF"/>
          <w:lang w:val="en-US" w:eastAsia="zh-CN" w:bidi="ar-SA"/>
        </w:rPr>
        <w:t>针对以上问题，我们将采取有效措施加以改进。一是加强对党员干部的法治培训和教育，提高其法治意识和法治观念；二是创新法治宣传教育的形式和内容，增强宣传效果。</w:t>
      </w:r>
    </w:p>
    <w:p>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黑体" w:hAnsi="黑体" w:eastAsia="黑体" w:cs="黑体"/>
          <w:color w:val="000000"/>
          <w:kern w:val="2"/>
          <w:sz w:val="32"/>
          <w:szCs w:val="32"/>
          <w:shd w:val="clear" w:color="auto" w:fill="FFFFFF"/>
          <w:lang w:val="en-US" w:eastAsia="zh-CN" w:bidi="ar-SA"/>
        </w:rPr>
        <w:t>三、下一步打算</w:t>
      </w:r>
    </w:p>
    <w:p>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2"/>
          <w:sz w:val="32"/>
          <w:szCs w:val="32"/>
          <w:shd w:val="clear" w:color="auto" w:fill="FFFFFF"/>
          <w:lang w:val="en-US" w:eastAsia="zh-CN" w:bidi="ar-SA"/>
        </w:rPr>
      </w:pPr>
      <w:r>
        <w:rPr>
          <w:rFonts w:hint="eastAsia" w:ascii="仿宋_GB2312" w:hAnsi="仿宋_GB2312" w:eastAsia="仿宋_GB2312" w:cs="仿宋_GB2312"/>
          <w:color w:val="000000"/>
          <w:kern w:val="2"/>
          <w:sz w:val="32"/>
          <w:szCs w:val="32"/>
          <w:shd w:val="clear" w:color="auto" w:fill="FFFFFF"/>
          <w:lang w:val="en-US" w:eastAsia="zh-CN" w:bidi="ar-SA"/>
        </w:rPr>
        <w:t>（一）持续推进法治建设工作。继续加强组织领导和统筹协调，完善相关制度措施，确保法治建设工作取得实效。</w:t>
      </w:r>
    </w:p>
    <w:p>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2"/>
          <w:sz w:val="32"/>
          <w:szCs w:val="32"/>
          <w:shd w:val="clear" w:color="auto" w:fill="FFFFFF"/>
          <w:lang w:val="en-US" w:eastAsia="zh-CN" w:bidi="ar-SA"/>
        </w:rPr>
      </w:pPr>
      <w:r>
        <w:rPr>
          <w:rFonts w:hint="eastAsia" w:ascii="仿宋_GB2312" w:hAnsi="仿宋_GB2312" w:eastAsia="仿宋_GB2312" w:cs="仿宋_GB2312"/>
          <w:color w:val="000000"/>
          <w:kern w:val="2"/>
          <w:sz w:val="32"/>
          <w:szCs w:val="32"/>
          <w:shd w:val="clear" w:color="auto" w:fill="FFFFFF"/>
          <w:lang w:val="en-US" w:eastAsia="zh-CN" w:bidi="ar-SA"/>
        </w:rPr>
        <w:t>（二）加强普法宣传力度。通过多种渠道和形式开展法治宣传活动，提高中心全体党员干部、园区内企业管理人员及商户的法律意识和法治观念。</w:t>
      </w:r>
    </w:p>
    <w:p>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color w:val="000000"/>
          <w:kern w:val="2"/>
          <w:sz w:val="32"/>
          <w:szCs w:val="32"/>
          <w:shd w:val="clear" w:color="auto" w:fill="FFFFFF"/>
          <w:lang w:val="en-US" w:eastAsia="zh-CN" w:bidi="ar-SA"/>
        </w:rPr>
        <w:t>（三）强化监督检查。加强对推进法治建设工作的监督检查，确保各项任务落到实处、取得实效。</w:t>
      </w:r>
    </w:p>
    <w:p>
      <w:pPr>
        <w:pStyle w:val="3"/>
        <w:rPr>
          <w:rFonts w:hint="eastAsia"/>
          <w:lang w:val="en-US" w:eastAsia="zh-CN"/>
        </w:rPr>
      </w:pPr>
    </w:p>
    <w:p>
      <w:pPr>
        <w:keepNext w:val="0"/>
        <w:keepLines w:val="0"/>
        <w:pageBreakBefore w:val="0"/>
        <w:kinsoku/>
        <w:wordWrap w:val="0"/>
        <w:overflowPunct/>
        <w:topLinePunct w:val="0"/>
        <w:autoSpaceDE/>
        <w:autoSpaceDN/>
        <w:bidi w:val="0"/>
        <w:adjustRightInd w:val="0"/>
        <w:snapToGrid w:val="0"/>
        <w:spacing w:line="560" w:lineRule="exact"/>
        <w:ind w:firstLine="6080" w:firstLineChars="1600"/>
        <w:jc w:val="both"/>
        <w:textAlignment w:val="auto"/>
        <w:rPr>
          <w:rFonts w:hint="eastAsia" w:ascii="仿宋_GB2312" w:hAnsi="仿宋_GB2312" w:eastAsia="仿宋_GB2312" w:cs="仿宋_GB2312"/>
          <w:b w:val="0"/>
          <w:bCs/>
          <w:i w:val="0"/>
          <w:iCs w:val="0"/>
          <w:caps w:val="0"/>
          <w:color w:val="2E2D2D"/>
          <w:spacing w:val="30"/>
          <w:sz w:val="32"/>
          <w:szCs w:val="32"/>
          <w:shd w:val="clear" w:fill="FFFFFF"/>
          <w:lang w:val="en-US" w:eastAsia="zh-CN"/>
        </w:rPr>
      </w:pPr>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chineseCountingThousand"/>
      <w:pStyle w:val="9"/>
      <w:lvlText w:val="第%1章　"/>
      <w:lvlJc w:val="left"/>
      <w:pPr>
        <w:tabs>
          <w:tab w:val="left" w:pos="1440"/>
        </w:tabs>
        <w:ind w:left="720" w:hanging="720"/>
      </w:pPr>
      <w:rPr>
        <w:rFonts w:hint="eastAsia"/>
        <w:sz w:val="32"/>
      </w:rPr>
    </w:lvl>
    <w:lvl w:ilvl="1" w:tentative="0">
      <w:start w:val="1"/>
      <w:numFmt w:val="lowerRoman"/>
      <w:lvlText w:val="(%2)"/>
      <w:lvlJc w:val="left"/>
      <w:pPr>
        <w:tabs>
          <w:tab w:val="left" w:pos="861"/>
        </w:tabs>
        <w:ind w:left="861" w:hanging="720"/>
      </w:pPr>
      <w:rPr>
        <w:rFonts w:hint="eastAsia"/>
      </w:rPr>
    </w:lvl>
    <w:lvl w:ilvl="2" w:tentative="0">
      <w:start w:val="1"/>
      <w:numFmt w:val="lowerLetter"/>
      <w:lvlText w:val="(%3)"/>
      <w:lvlJc w:val="left"/>
      <w:pPr>
        <w:tabs>
          <w:tab w:val="left" w:pos="1335"/>
        </w:tabs>
        <w:ind w:left="1335" w:hanging="495"/>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003F26EF"/>
    <w:rsid w:val="009B59EA"/>
    <w:rsid w:val="009F7630"/>
    <w:rsid w:val="013B1FAB"/>
    <w:rsid w:val="01990404"/>
    <w:rsid w:val="01A108DC"/>
    <w:rsid w:val="01D866AD"/>
    <w:rsid w:val="02FF4DE1"/>
    <w:rsid w:val="031C4F05"/>
    <w:rsid w:val="0328107B"/>
    <w:rsid w:val="034A70C0"/>
    <w:rsid w:val="03960557"/>
    <w:rsid w:val="04001E75"/>
    <w:rsid w:val="040E27E3"/>
    <w:rsid w:val="04392AE9"/>
    <w:rsid w:val="04812A73"/>
    <w:rsid w:val="04827E50"/>
    <w:rsid w:val="04AD3DAA"/>
    <w:rsid w:val="0546107D"/>
    <w:rsid w:val="055F6573"/>
    <w:rsid w:val="07124399"/>
    <w:rsid w:val="07F13FAE"/>
    <w:rsid w:val="0838197F"/>
    <w:rsid w:val="08AD7EA6"/>
    <w:rsid w:val="08D9601A"/>
    <w:rsid w:val="08DB60B7"/>
    <w:rsid w:val="090017E6"/>
    <w:rsid w:val="0AE3196E"/>
    <w:rsid w:val="0D464D9C"/>
    <w:rsid w:val="0DB6635F"/>
    <w:rsid w:val="0E2449B2"/>
    <w:rsid w:val="0E802EB3"/>
    <w:rsid w:val="0E8E0E8D"/>
    <w:rsid w:val="0EE54141"/>
    <w:rsid w:val="0F105091"/>
    <w:rsid w:val="0F3D0A31"/>
    <w:rsid w:val="103F2BC5"/>
    <w:rsid w:val="10B57109"/>
    <w:rsid w:val="118C4D48"/>
    <w:rsid w:val="122D02D9"/>
    <w:rsid w:val="12380A00"/>
    <w:rsid w:val="12777949"/>
    <w:rsid w:val="134F3535"/>
    <w:rsid w:val="147A089B"/>
    <w:rsid w:val="15C56A7A"/>
    <w:rsid w:val="15CD7302"/>
    <w:rsid w:val="15D26894"/>
    <w:rsid w:val="163C0651"/>
    <w:rsid w:val="17836BED"/>
    <w:rsid w:val="18A312F5"/>
    <w:rsid w:val="18C92265"/>
    <w:rsid w:val="198C7FDB"/>
    <w:rsid w:val="1B6D2459"/>
    <w:rsid w:val="1D084F95"/>
    <w:rsid w:val="1F070103"/>
    <w:rsid w:val="1FD91AA0"/>
    <w:rsid w:val="202D32CC"/>
    <w:rsid w:val="20325280"/>
    <w:rsid w:val="2084553F"/>
    <w:rsid w:val="209059E5"/>
    <w:rsid w:val="211D3C0E"/>
    <w:rsid w:val="218B0B78"/>
    <w:rsid w:val="22147C1A"/>
    <w:rsid w:val="225278E7"/>
    <w:rsid w:val="230230BC"/>
    <w:rsid w:val="23193E1E"/>
    <w:rsid w:val="23586A43"/>
    <w:rsid w:val="23CE2268"/>
    <w:rsid w:val="244460E4"/>
    <w:rsid w:val="247A4BEB"/>
    <w:rsid w:val="24925409"/>
    <w:rsid w:val="253F4153"/>
    <w:rsid w:val="25733DFD"/>
    <w:rsid w:val="260A23B5"/>
    <w:rsid w:val="261111F6"/>
    <w:rsid w:val="266B625E"/>
    <w:rsid w:val="26C53F02"/>
    <w:rsid w:val="27466238"/>
    <w:rsid w:val="27610BA0"/>
    <w:rsid w:val="2782692E"/>
    <w:rsid w:val="27C9064C"/>
    <w:rsid w:val="27D6111F"/>
    <w:rsid w:val="281025A5"/>
    <w:rsid w:val="29B82726"/>
    <w:rsid w:val="2A561322"/>
    <w:rsid w:val="2C1512B1"/>
    <w:rsid w:val="2C550700"/>
    <w:rsid w:val="2CDB64D3"/>
    <w:rsid w:val="2D360983"/>
    <w:rsid w:val="2D6E2C02"/>
    <w:rsid w:val="2DFC1623"/>
    <w:rsid w:val="2EAF07D6"/>
    <w:rsid w:val="2F3565C7"/>
    <w:rsid w:val="2F641F55"/>
    <w:rsid w:val="2FAF2966"/>
    <w:rsid w:val="314460A2"/>
    <w:rsid w:val="32744C49"/>
    <w:rsid w:val="32AF6C3F"/>
    <w:rsid w:val="33137AC1"/>
    <w:rsid w:val="33A12D31"/>
    <w:rsid w:val="34563267"/>
    <w:rsid w:val="34BB22D5"/>
    <w:rsid w:val="35821B7D"/>
    <w:rsid w:val="360A392E"/>
    <w:rsid w:val="39096AFA"/>
    <w:rsid w:val="396C0E37"/>
    <w:rsid w:val="39E92488"/>
    <w:rsid w:val="39F71049"/>
    <w:rsid w:val="3A4D0C68"/>
    <w:rsid w:val="3A763018"/>
    <w:rsid w:val="3B1A1138"/>
    <w:rsid w:val="3BB16FD5"/>
    <w:rsid w:val="3C241E9D"/>
    <w:rsid w:val="3C2B1947"/>
    <w:rsid w:val="3D893568"/>
    <w:rsid w:val="3DBF1E7D"/>
    <w:rsid w:val="3DC55CEA"/>
    <w:rsid w:val="3F057D64"/>
    <w:rsid w:val="3F323EB4"/>
    <w:rsid w:val="3F553F0E"/>
    <w:rsid w:val="3FF57DD8"/>
    <w:rsid w:val="41C41A95"/>
    <w:rsid w:val="4209361E"/>
    <w:rsid w:val="428013CA"/>
    <w:rsid w:val="43B642B7"/>
    <w:rsid w:val="44190C44"/>
    <w:rsid w:val="44477C42"/>
    <w:rsid w:val="445C47A6"/>
    <w:rsid w:val="4535252E"/>
    <w:rsid w:val="45D60FBA"/>
    <w:rsid w:val="45EC7EE1"/>
    <w:rsid w:val="465869CB"/>
    <w:rsid w:val="46BA36E6"/>
    <w:rsid w:val="48816A33"/>
    <w:rsid w:val="496B4C95"/>
    <w:rsid w:val="498126DD"/>
    <w:rsid w:val="4B104FF4"/>
    <w:rsid w:val="4B68689B"/>
    <w:rsid w:val="4BA23F3B"/>
    <w:rsid w:val="4BC36FDC"/>
    <w:rsid w:val="4BCA345D"/>
    <w:rsid w:val="4BCE24FB"/>
    <w:rsid w:val="4CFF40C7"/>
    <w:rsid w:val="4D186CA5"/>
    <w:rsid w:val="4D2E678B"/>
    <w:rsid w:val="4DED7C58"/>
    <w:rsid w:val="4E2D7385"/>
    <w:rsid w:val="4F531035"/>
    <w:rsid w:val="50827466"/>
    <w:rsid w:val="50B22F72"/>
    <w:rsid w:val="536A3F48"/>
    <w:rsid w:val="541008E5"/>
    <w:rsid w:val="561507BA"/>
    <w:rsid w:val="561E35DE"/>
    <w:rsid w:val="564F734B"/>
    <w:rsid w:val="582575BD"/>
    <w:rsid w:val="58813DC6"/>
    <w:rsid w:val="589656B9"/>
    <w:rsid w:val="58D00F8B"/>
    <w:rsid w:val="59367040"/>
    <w:rsid w:val="59EA7E2A"/>
    <w:rsid w:val="5B3576D7"/>
    <w:rsid w:val="5C2A7131"/>
    <w:rsid w:val="5C417408"/>
    <w:rsid w:val="5E85118E"/>
    <w:rsid w:val="5E9465B6"/>
    <w:rsid w:val="5EC7073A"/>
    <w:rsid w:val="5F2F4022"/>
    <w:rsid w:val="5FB27537"/>
    <w:rsid w:val="5FBC1730"/>
    <w:rsid w:val="60564FB1"/>
    <w:rsid w:val="605E6476"/>
    <w:rsid w:val="60DC1BDE"/>
    <w:rsid w:val="60E70F31"/>
    <w:rsid w:val="61C70EBD"/>
    <w:rsid w:val="62B86D17"/>
    <w:rsid w:val="62F620FE"/>
    <w:rsid w:val="636F2A29"/>
    <w:rsid w:val="637E2D0B"/>
    <w:rsid w:val="63C96A58"/>
    <w:rsid w:val="63F22B00"/>
    <w:rsid w:val="641C3224"/>
    <w:rsid w:val="65740743"/>
    <w:rsid w:val="65C6174B"/>
    <w:rsid w:val="6633396B"/>
    <w:rsid w:val="66911D59"/>
    <w:rsid w:val="67024FB9"/>
    <w:rsid w:val="670A092A"/>
    <w:rsid w:val="67A535E2"/>
    <w:rsid w:val="685D400B"/>
    <w:rsid w:val="6971090C"/>
    <w:rsid w:val="6A2A530E"/>
    <w:rsid w:val="6A327325"/>
    <w:rsid w:val="6B601CFA"/>
    <w:rsid w:val="6BB40298"/>
    <w:rsid w:val="6BC23724"/>
    <w:rsid w:val="6BD6020E"/>
    <w:rsid w:val="6C7D1B5B"/>
    <w:rsid w:val="6CD738FF"/>
    <w:rsid w:val="6EFC7F8C"/>
    <w:rsid w:val="6F885CC3"/>
    <w:rsid w:val="6FE1593B"/>
    <w:rsid w:val="700042B7"/>
    <w:rsid w:val="709D12FB"/>
    <w:rsid w:val="71461992"/>
    <w:rsid w:val="71691A1C"/>
    <w:rsid w:val="71A33AA5"/>
    <w:rsid w:val="71F66F14"/>
    <w:rsid w:val="72143A0C"/>
    <w:rsid w:val="7214588A"/>
    <w:rsid w:val="725F0F5E"/>
    <w:rsid w:val="72721A31"/>
    <w:rsid w:val="73C372CA"/>
    <w:rsid w:val="76AF17F9"/>
    <w:rsid w:val="76DD06A3"/>
    <w:rsid w:val="77324E93"/>
    <w:rsid w:val="776B430B"/>
    <w:rsid w:val="77A77297"/>
    <w:rsid w:val="77FE3F45"/>
    <w:rsid w:val="7805518F"/>
    <w:rsid w:val="786F5C73"/>
    <w:rsid w:val="787371C8"/>
    <w:rsid w:val="79256331"/>
    <w:rsid w:val="79FF4DD4"/>
    <w:rsid w:val="7AA62526"/>
    <w:rsid w:val="7ABD2CC5"/>
    <w:rsid w:val="7C38468D"/>
    <w:rsid w:val="7C98423B"/>
    <w:rsid w:val="7CD460A4"/>
    <w:rsid w:val="7D275B8C"/>
    <w:rsid w:val="7D91708B"/>
    <w:rsid w:val="7E7E7BA4"/>
    <w:rsid w:val="7E8D6E52"/>
    <w:rsid w:val="7F381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eastAsia="宋体" w:asciiTheme="minorAscii" w:hAnsiTheme="minorAscii" w:cstheme="minorBidi"/>
      <w:kern w:val="2"/>
      <w:sz w:val="22"/>
      <w:szCs w:val="24"/>
      <w:lang w:val="en-US" w:eastAsia="zh-CN" w:bidi="ar-SA"/>
    </w:rPr>
  </w:style>
  <w:style w:type="paragraph" w:styleId="2">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4"/>
    <w:autoRedefine/>
    <w:qFormat/>
    <w:uiPriority w:val="0"/>
    <w:pPr>
      <w:spacing w:after="120"/>
    </w:pPr>
  </w:style>
  <w:style w:type="paragraph" w:customStyle="1" w:styleId="4">
    <w:name w:val="正文文本 21"/>
    <w:basedOn w:val="1"/>
    <w:autoRedefine/>
    <w:qFormat/>
    <w:uiPriority w:val="0"/>
    <w:pPr>
      <w:spacing w:line="480" w:lineRule="auto"/>
    </w:pPr>
    <w:rPr>
      <w:rFonts w:ascii="Times New Roman" w:hAnsi="Times New Roman"/>
    </w:rPr>
  </w:style>
  <w:style w:type="paragraph" w:styleId="5">
    <w:name w:val="Body Text Indent"/>
    <w:basedOn w:val="1"/>
    <w:autoRedefine/>
    <w:unhideWhenUsed/>
    <w:qFormat/>
    <w:uiPriority w:val="99"/>
    <w:pPr>
      <w:ind w:firstLine="548"/>
    </w:pPr>
    <w:rPr>
      <w:b/>
      <w:szCs w:val="20"/>
    </w:rPr>
  </w:style>
  <w:style w:type="paragraph" w:styleId="6">
    <w:name w:val="toc 3"/>
    <w:basedOn w:val="1"/>
    <w:next w:val="1"/>
    <w:autoRedefine/>
    <w:qFormat/>
    <w:uiPriority w:val="0"/>
    <w:pPr>
      <w:ind w:left="420"/>
    </w:pPr>
    <w:rPr>
      <w:rFonts w:ascii="等线" w:hAnsi="等线" w:eastAsia="等线"/>
      <w:b/>
      <w:sz w:val="30"/>
      <w:szCs w:val="30"/>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autoRedefine/>
    <w:qFormat/>
    <w:uiPriority w:val="0"/>
    <w:pPr>
      <w:widowControl/>
      <w:numPr>
        <w:ilvl w:val="0"/>
        <w:numId w:val="1"/>
      </w:numPr>
      <w:tabs>
        <w:tab w:val="clear" w:pos="1440"/>
      </w:tabs>
      <w:spacing w:before="156" w:beforeLines="50" w:line="336" w:lineRule="auto"/>
      <w:ind w:left="0" w:firstLine="0"/>
    </w:pPr>
    <w:rPr>
      <w:rFonts w:eastAsia="黑体"/>
      <w:szCs w:val="20"/>
      <w:lang w:val="en-GB"/>
    </w:rPr>
  </w:style>
  <w:style w:type="paragraph" w:styleId="10">
    <w:name w:val="Body Text First Indent"/>
    <w:basedOn w:val="3"/>
    <w:next w:val="11"/>
    <w:autoRedefine/>
    <w:qFormat/>
    <w:uiPriority w:val="0"/>
    <w:pPr>
      <w:ind w:firstLine="420" w:firstLineChars="100"/>
    </w:pPr>
  </w:style>
  <w:style w:type="paragraph" w:styleId="11">
    <w:name w:val="Body Text First Indent 2"/>
    <w:basedOn w:val="5"/>
    <w:next w:val="3"/>
    <w:autoRedefine/>
    <w:unhideWhenUsed/>
    <w:qFormat/>
    <w:uiPriority w:val="99"/>
    <w:pPr>
      <w:ind w:firstLine="420" w:firstLineChars="200"/>
    </w:pPr>
  </w:style>
  <w:style w:type="paragraph" w:customStyle="1" w:styleId="14">
    <w:name w:val="BodyText1I"/>
    <w:basedOn w:val="15"/>
    <w:autoRedefine/>
    <w:qFormat/>
    <w:uiPriority w:val="0"/>
    <w:pPr>
      <w:spacing w:after="120" w:line="540" w:lineRule="exact"/>
      <w:ind w:firstLine="510" w:firstLineChars="200"/>
      <w:jc w:val="both"/>
      <w:textAlignment w:val="baseline"/>
    </w:pPr>
    <w:rPr>
      <w:rFonts w:ascii="仿宋_GB2312" w:eastAsia="仿宋_GB2312"/>
      <w:spacing w:val="-1"/>
      <w:sz w:val="28"/>
      <w:lang w:val="en-US" w:eastAsia="zh-CN" w:bidi="ar-SA"/>
    </w:rPr>
  </w:style>
  <w:style w:type="paragraph" w:customStyle="1" w:styleId="15">
    <w:name w:val="BodyText"/>
    <w:basedOn w:val="1"/>
    <w:next w:val="16"/>
    <w:autoRedefine/>
    <w:qFormat/>
    <w:uiPriority w:val="0"/>
    <w:pPr>
      <w:spacing w:after="120"/>
      <w:jc w:val="both"/>
      <w:textAlignment w:val="baseline"/>
    </w:pPr>
    <w:rPr>
      <w:rFonts w:ascii="Times New Roman" w:hAnsi="Times New Roman" w:eastAsia="宋体"/>
      <w:kern w:val="2"/>
      <w:sz w:val="21"/>
      <w:szCs w:val="24"/>
      <w:lang w:val="en-US" w:eastAsia="zh-CN" w:bidi="ar-SA"/>
    </w:rPr>
  </w:style>
  <w:style w:type="paragraph" w:customStyle="1" w:styleId="16">
    <w:name w:val="BodyText2"/>
    <w:basedOn w:val="1"/>
    <w:autoRedefine/>
    <w:qFormat/>
    <w:uiPriority w:val="0"/>
    <w:pPr>
      <w:widowControl/>
      <w:spacing w:after="120" w:line="480" w:lineRule="auto"/>
      <w:jc w:val="both"/>
      <w:textAlignment w:val="baseline"/>
    </w:pPr>
    <w:rPr>
      <w:rFonts w:ascii="Times New Roman" w:hAnsi="Times New Roman" w:eastAsia="宋体"/>
      <w:kern w:val="2"/>
      <w:sz w:val="21"/>
      <w:szCs w:val="24"/>
      <w:lang w:val="en-US" w:eastAsia="zh-CN" w:bidi="ar-SA"/>
    </w:rPr>
  </w:style>
  <w:style w:type="character" w:customStyle="1" w:styleId="17">
    <w:name w:val="NormalCharacter"/>
    <w:link w:val="18"/>
    <w:autoRedefine/>
    <w:qFormat/>
    <w:uiPriority w:val="99"/>
    <w:rPr>
      <w:rFonts w:ascii="仿宋_GB2312" w:hAnsi="Calibri" w:eastAsia="仿宋_GB2312"/>
      <w:kern w:val="0"/>
      <w:sz w:val="32"/>
    </w:rPr>
  </w:style>
  <w:style w:type="paragraph" w:customStyle="1" w:styleId="18">
    <w:name w:val="UserStyle_3"/>
    <w:basedOn w:val="1"/>
    <w:link w:val="17"/>
    <w:autoRedefine/>
    <w:qFormat/>
    <w:uiPriority w:val="99"/>
    <w:pPr>
      <w:widowControl/>
      <w:spacing w:after="160" w:line="240" w:lineRule="exact"/>
      <w:jc w:val="left"/>
      <w:textAlignment w:val="baseline"/>
    </w:pPr>
    <w:rPr>
      <w:rFonts w:ascii="仿宋_GB2312" w:hAnsi="Calibri" w:eastAsia="仿宋_GB2312"/>
      <w:kern w:val="0"/>
      <w:sz w:val="32"/>
    </w:rPr>
  </w:style>
  <w:style w:type="paragraph" w:customStyle="1" w:styleId="19">
    <w:name w:val="样式 正文001 + 首行缩进:  2 字符1"/>
    <w:basedOn w:val="1"/>
    <w:autoRedefine/>
    <w:qFormat/>
    <w:uiPriority w:val="0"/>
    <w:pPr>
      <w:spacing w:line="460" w:lineRule="exact"/>
      <w:ind w:firstLine="200" w:firstLineChars="200"/>
    </w:pPr>
    <w:rPr>
      <w:rFonts w:ascii="宋体"/>
      <w:sz w:val="24"/>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1928</Words>
  <Characters>1946</Characters>
  <Lines>0</Lines>
  <Paragraphs>0</Paragraphs>
  <TotalTime>0</TotalTime>
  <ScaleCrop>false</ScaleCrop>
  <LinksUpToDate>false</LinksUpToDate>
  <CharactersWithSpaces>1951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2022-07-20T09:39:00Z</dcterms:created>
  <dc:creator>Administrator</dc:creator>
  <cp:lastModifiedBy>大海</cp:lastModifiedBy>
  <dcterms:modified xsi:type="dcterms:W3CDTF">2024-02-20T09:06:11Z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88B8E56BB7054819995928EB1D060FAD</vt:lpwstr>
  </property>
</Properties>
</file>